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120B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7A96F411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1D896651" w14:textId="2A79C54B" w:rsidR="003760B4" w:rsidRDefault="003760B4" w:rsidP="009D07D1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შპს </w:t>
      </w:r>
      <w:r w:rsidR="00AF31BC">
        <w:rPr>
          <w:rFonts w:ascii="Sylfaen" w:hAnsi="Sylfaen"/>
          <w:b/>
          <w:szCs w:val="18"/>
          <w:lang w:val="ka-GE"/>
        </w:rPr>
        <w:t xml:space="preserve"> „რუსთავის წყალი“-ს</w:t>
      </w:r>
      <w:r>
        <w:rPr>
          <w:rFonts w:ascii="Sylfaen" w:hAnsi="Sylfaen"/>
          <w:b/>
          <w:szCs w:val="18"/>
          <w:lang w:val="ka-GE"/>
        </w:rPr>
        <w:t xml:space="preserve"> </w:t>
      </w:r>
      <w:r w:rsidR="00F22719">
        <w:rPr>
          <w:rFonts w:ascii="Sylfaen" w:hAnsi="Sylfaen"/>
          <w:b/>
          <w:szCs w:val="18"/>
          <w:lang w:val="ka-GE"/>
        </w:rPr>
        <w:t>ტენდერი</w:t>
      </w:r>
    </w:p>
    <w:p w14:paraId="5DA10CD7" w14:textId="389C6EDD" w:rsidR="007D73CE" w:rsidRPr="005111AB" w:rsidRDefault="003760B4" w:rsidP="009D07D1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>ლაბორატორიის მასალის</w:t>
      </w:r>
      <w:r w:rsidR="00F22719">
        <w:rPr>
          <w:rFonts w:ascii="Sylfaen" w:hAnsi="Sylfaen"/>
          <w:b/>
          <w:szCs w:val="18"/>
          <w:lang w:val="ka-GE"/>
        </w:rPr>
        <w:t>ა და მოწყობილობების</w:t>
      </w:r>
      <w:r>
        <w:rPr>
          <w:rFonts w:ascii="Sylfaen" w:hAnsi="Sylfaen"/>
          <w:b/>
          <w:szCs w:val="18"/>
          <w:lang w:val="ka-GE"/>
        </w:rPr>
        <w:t xml:space="preserve"> შესყიდვის თაობაზე 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0EFE9F9" w14:textId="22ECBB0A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D02301" w14:textId="18815E66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60F23BB" w14:textId="77777777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3A15E9" w14:textId="6299A856" w:rsidR="003760B4" w:rsidRDefault="00AF31BC" w:rsidP="003760B4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lastRenderedPageBreak/>
        <w:t>შპს „რუსთავის წყალი“-ს</w:t>
      </w:r>
      <w:r w:rsidR="000231A7">
        <w:rPr>
          <w:rFonts w:ascii="Sylfaen" w:hAnsi="Sylfaen"/>
          <w:b/>
          <w:szCs w:val="18"/>
          <w:lang w:val="ka-GE"/>
        </w:rPr>
        <w:t xml:space="preserve"> </w:t>
      </w:r>
      <w:r w:rsidR="003760B4">
        <w:rPr>
          <w:rFonts w:ascii="Sylfaen" w:hAnsi="Sylfaen"/>
          <w:b/>
          <w:szCs w:val="18"/>
          <w:lang w:val="ka-GE"/>
        </w:rPr>
        <w:t xml:space="preserve">კონკურსი </w:t>
      </w:r>
    </w:p>
    <w:p w14:paraId="06675980" w14:textId="77777777" w:rsidR="003760B4" w:rsidRPr="005111AB" w:rsidRDefault="003760B4" w:rsidP="003760B4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მასალის შესყიდვის თაობაზე </w:t>
      </w:r>
    </w:p>
    <w:p w14:paraId="580D4E90" w14:textId="08B70B62" w:rsidR="00665C42" w:rsidRPr="00110CCE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099A1BC8" w14:textId="44971B89" w:rsidR="005111AB" w:rsidRDefault="00665C42" w:rsidP="005111AB">
      <w:pPr>
        <w:spacing w:line="240" w:lineRule="auto"/>
        <w:jc w:val="center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9D07D1">
        <w:rPr>
          <w:rFonts w:ascii="Sylfaen" w:hAnsi="Sylfaen"/>
          <w:b/>
          <w:color w:val="FF0000"/>
          <w:lang w:val="ka-GE"/>
        </w:rPr>
        <w:t>№</w:t>
      </w:r>
      <w:r w:rsidRPr="009D07D1">
        <w:rPr>
          <w:rFonts w:ascii="Sylfaen" w:hAnsi="Sylfaen"/>
          <w:b/>
          <w:color w:val="FF0000"/>
        </w:rPr>
        <w:t xml:space="preserve"> </w:t>
      </w:r>
      <w:r w:rsidR="00AF31BC">
        <w:rPr>
          <w:rFonts w:ascii="Sylfaen" w:hAnsi="Sylfaen"/>
          <w:b/>
          <w:color w:val="FF0000"/>
        </w:rPr>
        <w:t>R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7778C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F22719">
        <w:rPr>
          <w:rFonts w:ascii="Sylfaen" w:hAnsi="Sylfaen" w:cs="Sylfaen"/>
          <w:b/>
          <w:color w:val="FF0000"/>
          <w:sz w:val="20"/>
          <w:szCs w:val="20"/>
          <w:lang w:val="en-GB"/>
        </w:rPr>
        <w:t>BID-20</w:t>
      </w:r>
    </w:p>
    <w:p w14:paraId="38DCEA41" w14:textId="3DFC0D61" w:rsidR="00A50438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ზოგადი</w:t>
      </w:r>
    </w:p>
    <w:p w14:paraId="0E13A4FF" w14:textId="63D887C5" w:rsidR="00713EFC" w:rsidRPr="009D07D1" w:rsidRDefault="00AF31BC" w:rsidP="009D07D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შპს „რუსთავის წყალი“ (</w:t>
      </w:r>
      <w:r>
        <w:rPr>
          <w:rFonts w:ascii="Sylfaen" w:hAnsi="Sylfaen" w:cs="Sylfaen"/>
          <w:sz w:val="20"/>
          <w:szCs w:val="20"/>
        </w:rPr>
        <w:t>RWC)</w:t>
      </w:r>
      <w:r w:rsidR="00713EFC" w:rsidRPr="000B1C85">
        <w:rPr>
          <w:rFonts w:ascii="Arial" w:hAnsi="Arial" w:cs="Arial"/>
          <w:sz w:val="20"/>
          <w:szCs w:val="20"/>
        </w:rPr>
        <w:t xml:space="preserve"> </w:t>
      </w:r>
      <w:r w:rsidR="00F22719">
        <w:rPr>
          <w:rFonts w:ascii="Sylfaen" w:hAnsi="Sylfaen" w:cs="Sylfaen"/>
          <w:sz w:val="20"/>
          <w:szCs w:val="20"/>
          <w:lang w:val="ka-GE"/>
        </w:rPr>
        <w:t xml:space="preserve">ატარებს ტენდერს 2 ლოტად </w:t>
      </w:r>
      <w:r w:rsidR="00055E1E" w:rsidRPr="009D07D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>ლაბორატორიის მასალის</w:t>
      </w:r>
      <w:r w:rsidR="00F22719">
        <w:rPr>
          <w:rFonts w:ascii="Sylfaen" w:hAnsi="Sylfaen" w:cs="Sylfaen"/>
          <w:sz w:val="20"/>
          <w:szCs w:val="20"/>
          <w:lang w:val="ka-GE"/>
        </w:rPr>
        <w:t>ა და მოწყობილობების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შესყიდვის თაობაზე </w:t>
      </w:r>
      <w:r w:rsidR="00D30223" w:rsidRPr="000B1C85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0B1C85">
        <w:rPr>
          <w:rFonts w:ascii="AcadNusx" w:hAnsi="AcadNusx"/>
          <w:sz w:val="20"/>
          <w:szCs w:val="20"/>
        </w:rPr>
        <w:t>.</w:t>
      </w:r>
      <w:r w:rsidR="00E262FC" w:rsidRPr="000B1C85">
        <w:rPr>
          <w:rFonts w:ascii="AcadNusx" w:hAnsi="AcadNusx"/>
          <w:sz w:val="20"/>
          <w:szCs w:val="20"/>
        </w:rPr>
        <w:t xml:space="preserve"> </w:t>
      </w:r>
    </w:p>
    <w:p w14:paraId="19382E82" w14:textId="655961D4" w:rsidR="009D07D1" w:rsidRPr="000B1C85" w:rsidRDefault="00D30223" w:rsidP="000B1C85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და/ან რამოდენიმე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8421E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მასალით მომარაგებას </w:t>
      </w:r>
      <w:r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6D7069CE" w14:textId="77777777" w:rsidR="0034672E" w:rsidRDefault="0034672E" w:rsidP="0034672E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4DCBDFE" w14:textId="3FE245BD" w:rsidR="0034672E" w:rsidRDefault="00F22719" w:rsidP="0034672E">
      <w:pPr>
        <w:spacing w:line="240" w:lineRule="auto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ტენდერის </w:t>
      </w:r>
      <w:r w:rsidR="00D30223" w:rsidRPr="000B1C85">
        <w:rPr>
          <w:rFonts w:ascii="Sylfaen" w:hAnsi="Sylfaen"/>
          <w:b/>
          <w:sz w:val="20"/>
          <w:szCs w:val="20"/>
          <w:lang w:val="ka-GE"/>
        </w:rPr>
        <w:t xml:space="preserve">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34672E" w:rsidRPr="009D07D1">
        <w:rPr>
          <w:rFonts w:ascii="Sylfaen" w:hAnsi="Sylfaen"/>
          <w:b/>
          <w:color w:val="FF0000"/>
          <w:lang w:val="ka-GE"/>
        </w:rPr>
        <w:t>№</w:t>
      </w:r>
      <w:r w:rsidR="0034672E" w:rsidRPr="009D07D1">
        <w:rPr>
          <w:rFonts w:ascii="Sylfaen" w:hAnsi="Sylfaen"/>
          <w:b/>
          <w:color w:val="FF0000"/>
        </w:rPr>
        <w:t xml:space="preserve"> </w:t>
      </w:r>
      <w:r w:rsidR="00AF31BC">
        <w:rPr>
          <w:rFonts w:ascii="Sylfaen" w:hAnsi="Sylfaen"/>
          <w:b/>
          <w:color w:val="FF0000"/>
        </w:rPr>
        <w:t>R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34672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754FFF">
        <w:rPr>
          <w:rFonts w:ascii="Sylfaen" w:hAnsi="Sylfaen" w:cs="Sylfaen"/>
          <w:b/>
          <w:color w:val="FF0000"/>
          <w:sz w:val="20"/>
          <w:szCs w:val="20"/>
          <w:lang w:val="en-GB"/>
        </w:rPr>
        <w:t>BID-20</w:t>
      </w:r>
    </w:p>
    <w:p w14:paraId="744AD299" w14:textId="7B78290D" w:rsidR="00A53CF0" w:rsidRDefault="00F22719" w:rsidP="0034672E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ტენდერი ტარდება 2 </w:t>
      </w:r>
      <w:r w:rsidR="00D30223"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14:paraId="03BF5FCA" w14:textId="77777777" w:rsidR="00F22719" w:rsidRDefault="00F22719" w:rsidP="00F2271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#1 - ლაბორატორიის მასალის შესყიდვა  წარმოდენილი 5 დანართის სახით </w:t>
      </w:r>
    </w:p>
    <w:p w14:paraId="5FCA8AEB" w14:textId="77777777" w:rsidR="00F22719" w:rsidRDefault="00F22719" w:rsidP="00F2271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8403E99" w14:textId="77777777" w:rsidR="00F22719" w:rsidRPr="008830E5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 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დანართი #1 - რეაქტივები</w:t>
      </w:r>
    </w:p>
    <w:p w14:paraId="53AE5CA1" w14:textId="77777777" w:rsidR="00F22719" w:rsidRPr="008830E5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დანართი #2 - დამხმარე მოწყობილობები</w:t>
      </w:r>
    </w:p>
    <w:p w14:paraId="63247FCD" w14:textId="77777777" w:rsidR="00F22719" w:rsidRPr="008830E5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 xml:space="preserve">დანართი #3 - სახარჯი მასალა </w:t>
      </w:r>
    </w:p>
    <w:p w14:paraId="0A47CA38" w14:textId="77777777" w:rsidR="00F22719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დანართი #4 - ლაბორატორიული ჭურჭელი</w:t>
      </w:r>
    </w:p>
    <w:p w14:paraId="7F258BA6" w14:textId="77777777" w:rsidR="00F22719" w:rsidRPr="004B0922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>ლოტი #1 - დანართი #5 - მიკრობიოლოგია</w:t>
      </w:r>
    </w:p>
    <w:p w14:paraId="5E6B602E" w14:textId="77777777" w:rsidR="00F22719" w:rsidRDefault="00F22719" w:rsidP="00F2271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855AEBC" w14:textId="77777777" w:rsidR="00F22719" w:rsidRPr="00D60001" w:rsidRDefault="00F22719" w:rsidP="00F22719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830E5">
        <w:rPr>
          <w:rFonts w:ascii="Sylfaen" w:hAnsi="Sylfaen" w:cs="Sylfaen"/>
          <w:b/>
          <w:sz w:val="20"/>
          <w:szCs w:val="20"/>
          <w:lang w:val="ka-GE"/>
        </w:rPr>
        <w:t>ტენდერში მონაწილე კომპანიებმა უნდა გაითვალისწინონ შემდეგი:</w:t>
      </w:r>
    </w:p>
    <w:p w14:paraId="6A1D3CF5" w14:textId="77777777" w:rsidR="00F22719" w:rsidRPr="008830E5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ავაზება წარმოდგენილი უნდა იყოს თანდართული </w:t>
      </w:r>
      <w:r>
        <w:rPr>
          <w:rFonts w:ascii="Sylfaen" w:hAnsi="Sylfaen"/>
          <w:color w:val="333333"/>
          <w:sz w:val="20"/>
          <w:szCs w:val="18"/>
          <w:lang w:val="ka-GE"/>
        </w:rPr>
        <w:t>დანართების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 მიხედვით 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მხოლოდ,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სადაც სრულყოფილად და ყურადღებით უნდა იყოს მითითებული ერთეულის, პოზიციის ჯამური და საბოლოო ჯამური ფასი. ასევე, დამატებით გრაფაში აუცილებელი წესით უნდა მიეთითოს პროდუქციის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 კოდი  და/ან სხვა რაიმე კომენტარი/შენიშვნა,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წინააღმდეგ შემთხვევაში ვერ მოხერხდება ხარისხის გადამოწმებ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ა და სპეციფიკაციასთან შედარება. </w:t>
      </w:r>
      <w:r>
        <w:rPr>
          <w:rFonts w:ascii="Sylfaen" w:hAnsi="Sylfaen"/>
          <w:color w:val="333333"/>
          <w:sz w:val="20"/>
          <w:szCs w:val="18"/>
        </w:rPr>
        <w:t>CD-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ზე ჩაწერილი უნდა იყოს როგორც დანართი, ხელმოწერილი და დამოწმებული ბეჭდით, დოკუმენტი, ასევე ექსელის ფორმატში. </w:t>
      </w:r>
    </w:p>
    <w:p w14:paraId="7EB87AF6" w14:textId="77777777" w:rsidR="00F22719" w:rsidRPr="00520753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არ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შეცვალოთ</w:t>
      </w:r>
      <w:proofErr w:type="spellEnd"/>
      <w:r w:rsidRPr="008830E5">
        <w:rPr>
          <w:rFonts w:ascii="Sylfaen" w:hAnsi="Sylfaen" w:cs="Sylfaen"/>
          <w:color w:val="333333"/>
          <w:sz w:val="20"/>
          <w:szCs w:val="18"/>
          <w:lang w:val="ka-GE"/>
        </w:rPr>
        <w:t xml:space="preserve"> </w:t>
      </w:r>
      <w:r w:rsidRPr="00D60001">
        <w:rPr>
          <w:rFonts w:ascii="Helvetica" w:hAnsi="Helvetica"/>
          <w:color w:val="333333"/>
          <w:sz w:val="20"/>
          <w:szCs w:val="18"/>
        </w:rPr>
        <w:t>(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ხელშეკრულებაში</w:t>
      </w:r>
      <w:proofErr w:type="gramStart"/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ინვოისში</w:t>
      </w:r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ზედნადებში</w:t>
      </w:r>
      <w:proofErr w:type="spellEnd"/>
      <w:proofErr w:type="gramEnd"/>
      <w:r w:rsidRPr="00D60001">
        <w:rPr>
          <w:rFonts w:ascii="Helvetica" w:hAnsi="Helvetica"/>
          <w:color w:val="333333"/>
          <w:sz w:val="20"/>
          <w:szCs w:val="18"/>
        </w:rPr>
        <w:t>)</w:t>
      </w:r>
      <w:r w:rsidRPr="008830E5">
        <w:rPr>
          <w:rFonts w:ascii="Helvetica" w:hAnsi="Helvetica"/>
          <w:b/>
          <w:bCs/>
          <w:color w:val="333333"/>
          <w:sz w:val="20"/>
          <w:szCs w:val="18"/>
        </w:rPr>
        <w:t> 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დასახელება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,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განზომილების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ერთეული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რაოდენობა</w:t>
      </w:r>
      <w:proofErr w:type="spellEnd"/>
    </w:p>
    <w:p w14:paraId="06522828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 w:cs="Sylfaen"/>
          <w:bCs/>
          <w:color w:val="333333"/>
          <w:sz w:val="20"/>
          <w:szCs w:val="18"/>
          <w:lang w:val="ka-GE"/>
        </w:rPr>
        <w:t>ფასები მოცემული უნდა იყოს ლარში დღგ-ს ჩათვლით</w:t>
      </w:r>
    </w:p>
    <w:p w14:paraId="18DB3284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ყურადღებით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გაეცანით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ყველა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პოზიციის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სპეციფიკაციებს</w:t>
      </w:r>
      <w:proofErr w:type="spellEnd"/>
    </w:p>
    <w:p w14:paraId="2C2DBD55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რეაგენტების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ვადა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განისაზღვრება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მინიმუმ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1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წლით</w:t>
      </w:r>
      <w:proofErr w:type="spellEnd"/>
    </w:p>
    <w:p w14:paraId="71C53560" w14:textId="77777777" w:rsidR="00F22719" w:rsidRPr="00890562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პროდუქციის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ხარისხი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დამოწმებული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უნდა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იყოს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სერთიფიკატით</w:t>
      </w:r>
      <w:proofErr w:type="spellEnd"/>
      <w:r>
        <w:rPr>
          <w:rFonts w:ascii="Sylfaen" w:hAnsi="Sylfaen"/>
          <w:color w:val="333333"/>
          <w:sz w:val="20"/>
          <w:szCs w:val="18"/>
          <w:lang w:val="ka-GE"/>
        </w:rPr>
        <w:t>.</w:t>
      </w:r>
    </w:p>
    <w:p w14:paraId="359D995D" w14:textId="77777777" w:rsidR="00F22719" w:rsidRPr="00520753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მასალის მოწოდება უნდა მოხდეს არაუგვიანეს მაისის თვიდან მისამართზე - ქ. რუსთავი, წმინდა ნინო ქ 5</w:t>
      </w:r>
    </w:p>
    <w:p w14:paraId="7A11576E" w14:textId="77777777" w:rsidR="00F22719" w:rsidRDefault="00F22719" w:rsidP="00F22719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hAnsi="Sylfaen"/>
          <w:b/>
          <w:color w:val="333333"/>
          <w:sz w:val="20"/>
          <w:szCs w:val="18"/>
          <w:lang w:val="ka-GE"/>
        </w:rPr>
      </w:pPr>
      <w:r w:rsidRPr="00622CE1">
        <w:rPr>
          <w:rFonts w:ascii="Sylfaen" w:hAnsi="Sylfaen"/>
          <w:b/>
          <w:color w:val="333333"/>
          <w:sz w:val="20"/>
          <w:szCs w:val="18"/>
          <w:lang w:val="ka-GE"/>
        </w:rPr>
        <w:t>ლოტი #2 - ლაბორატორიის მოწყობილობების შესყიდვა</w:t>
      </w:r>
      <w:r>
        <w:rPr>
          <w:rFonts w:ascii="Sylfaen" w:hAnsi="Sylfaen"/>
          <w:b/>
          <w:color w:val="333333"/>
          <w:sz w:val="20"/>
          <w:szCs w:val="18"/>
          <w:lang w:val="ka-GE"/>
        </w:rPr>
        <w:t xml:space="preserve"> ლოტი#2-დანართი #1-ის მიხედვით </w:t>
      </w:r>
    </w:p>
    <w:p w14:paraId="0653FE37" w14:textId="77777777" w:rsidR="00F22719" w:rsidRPr="00D60001" w:rsidRDefault="00F22719" w:rsidP="00F22719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830E5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ტენდერში მონაწილე კომპანიებმა უნდა გაითვალისწინონ შემდეგი:</w:t>
      </w:r>
    </w:p>
    <w:p w14:paraId="5F4C4325" w14:textId="77777777" w:rsidR="00F22719" w:rsidRPr="00327C4F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შემოთავაზების დეტალური სპეციფიკაცია: მწარმოებელი ქვეყანა, ბრენდი, მოდელი;</w:t>
      </w:r>
    </w:p>
    <w:p w14:paraId="0BB8C101" w14:textId="77777777" w:rsidR="00F22719" w:rsidRPr="00327C4F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მოწოდების ვადა;</w:t>
      </w:r>
    </w:p>
    <w:p w14:paraId="49D0FFAE" w14:textId="77777777" w:rsidR="00F22719" w:rsidRPr="00195C19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საგარანტიო პერიოდი;</w:t>
      </w:r>
    </w:p>
    <w:p w14:paraId="71ED9884" w14:textId="77777777" w:rsidR="00F22719" w:rsidRPr="00327C4F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ფასები მოცემული უნდა იყოს ლარში დღგ-ს ჩათვლით </w:t>
      </w:r>
    </w:p>
    <w:p w14:paraId="4300E5C8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მოწოდების ადგილი  - ქ. რუსთავი, წმინდა ნინოს ქ 5 </w:t>
      </w:r>
    </w:p>
    <w:p w14:paraId="147BFDCE" w14:textId="77777777" w:rsidR="00F22719" w:rsidRPr="00622CE1" w:rsidRDefault="00F22719" w:rsidP="00F22719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hAnsi="Sylfaen"/>
          <w:b/>
          <w:color w:val="333333"/>
          <w:sz w:val="20"/>
          <w:szCs w:val="18"/>
          <w:lang w:val="ka-GE"/>
        </w:rPr>
      </w:pPr>
    </w:p>
    <w:p w14:paraId="38B1978F" w14:textId="77777777" w:rsidR="00E76057" w:rsidRDefault="00E76057" w:rsidP="00A53CF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bookmarkStart w:id="0" w:name="_GoBack"/>
      <w:bookmarkEnd w:id="0"/>
    </w:p>
    <w:p w14:paraId="5B1E0065" w14:textId="676CA446" w:rsidR="003760B4" w:rsidRDefault="00E6507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22719">
        <w:rPr>
          <w:rFonts w:ascii="Sylfaen" w:hAnsi="Sylfaen"/>
          <w:b/>
          <w:sz w:val="20"/>
          <w:szCs w:val="20"/>
        </w:rPr>
        <w:t xml:space="preserve">2020 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2E0B93">
        <w:rPr>
          <w:rFonts w:ascii="Sylfaen" w:hAnsi="Sylfaen"/>
          <w:b/>
          <w:sz w:val="20"/>
          <w:szCs w:val="20"/>
          <w:lang w:val="ka-GE"/>
        </w:rPr>
        <w:t>13</w:t>
      </w:r>
      <w:r w:rsidR="003760B4">
        <w:rPr>
          <w:rFonts w:ascii="Sylfaen" w:hAnsi="Sylfaen"/>
          <w:b/>
          <w:sz w:val="20"/>
          <w:szCs w:val="20"/>
          <w:lang w:val="ka-GE"/>
        </w:rPr>
        <w:t xml:space="preserve"> თებერვალი 1</w:t>
      </w:r>
      <w:r w:rsidR="00F22719">
        <w:rPr>
          <w:rFonts w:ascii="Sylfaen" w:hAnsi="Sylfaen"/>
          <w:b/>
          <w:sz w:val="20"/>
          <w:szCs w:val="20"/>
          <w:lang w:val="ka-GE"/>
        </w:rPr>
        <w:t>4</w:t>
      </w:r>
      <w:r w:rsidR="003760B4">
        <w:rPr>
          <w:rFonts w:ascii="Sylfaen" w:hAnsi="Sylfaen"/>
          <w:b/>
          <w:sz w:val="20"/>
          <w:szCs w:val="20"/>
          <w:lang w:val="ka-GE"/>
        </w:rPr>
        <w:t>:00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50B2567D" w14:textId="77777777" w:rsidR="003760B4" w:rsidRDefault="003760B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66FDE58" w14:textId="77777777" w:rsidR="00AF31BC" w:rsidRDefault="00AF31BC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ED073A8" w14:textId="7B32C9AD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FAE014E" w14:textId="54658070" w:rsidR="00EA344B" w:rsidRPr="00403263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</w:t>
      </w:r>
      <w:r w:rsidR="008918CD">
        <w:rPr>
          <w:rFonts w:ascii="Sylfaen" w:hAnsi="Sylfaen"/>
          <w:sz w:val="20"/>
          <w:szCs w:val="20"/>
          <w:u w:val="single"/>
          <w:lang w:val="ka-GE"/>
        </w:rPr>
        <w:t>ვ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ო ოფისი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 xml:space="preserve">წარმოდგენილი წინადადება უნდა დარეგისტრირდეს 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 xml:space="preserve">ოპერატორთან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>და განთავსდეს სპეციალურ სატენდერო ყუთში.</w:t>
      </w:r>
      <w:r w:rsidR="00EA344B" w:rsidRPr="00403263">
        <w:rPr>
          <w:rFonts w:ascii="Sylfaen" w:hAnsi="Sylfaen"/>
          <w:sz w:val="20"/>
          <w:szCs w:val="20"/>
          <w:lang w:val="ka-GE"/>
        </w:rPr>
        <w:t xml:space="preserve">  </w:t>
      </w:r>
    </w:p>
    <w:p w14:paraId="3CE2F2F0" w14:textId="77777777" w:rsidR="004D3679" w:rsidRPr="000B1C85" w:rsidRDefault="004D3679" w:rsidP="00580531">
      <w:p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34DF6D24" w:rsidR="00580531" w:rsidRDefault="003760B4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გამარჯვებულ </w:t>
      </w:r>
      <w:r w:rsidR="0034672E">
        <w:rPr>
          <w:rFonts w:ascii="Sylfaen" w:hAnsi="Sylfaen"/>
          <w:sz w:val="20"/>
          <w:szCs w:val="20"/>
          <w:lang w:val="ka-GE"/>
        </w:rPr>
        <w:t>კომპანი</w:t>
      </w:r>
      <w:r w:rsidR="000231A7">
        <w:rPr>
          <w:rFonts w:ascii="Sylfaen" w:hAnsi="Sylfaen"/>
          <w:sz w:val="20"/>
          <w:szCs w:val="20"/>
          <w:lang w:val="ka-GE"/>
        </w:rPr>
        <w:t>(ებ</w:t>
      </w:r>
      <w:r w:rsidR="0034672E">
        <w:rPr>
          <w:rFonts w:ascii="Sylfaen" w:hAnsi="Sylfaen"/>
          <w:sz w:val="20"/>
          <w:szCs w:val="20"/>
          <w:lang w:val="ka-GE"/>
        </w:rPr>
        <w:t>)ას</w:t>
      </w:r>
      <w:r>
        <w:rPr>
          <w:rFonts w:ascii="Sylfaen" w:hAnsi="Sylfaen"/>
          <w:sz w:val="20"/>
          <w:szCs w:val="20"/>
          <w:lang w:val="ka-GE"/>
        </w:rPr>
        <w:t xml:space="preserve">თან </w:t>
      </w:r>
      <w:r w:rsidR="00055E1E">
        <w:rPr>
          <w:rFonts w:ascii="Sylfaen" w:hAnsi="Sylfaen"/>
          <w:sz w:val="20"/>
          <w:szCs w:val="20"/>
          <w:lang w:val="ka-GE"/>
        </w:rPr>
        <w:t>დაიდება</w:t>
      </w:r>
      <w:r w:rsidR="005111AB">
        <w:rPr>
          <w:rFonts w:ascii="Sylfaen" w:hAnsi="Sylfaen"/>
          <w:sz w:val="20"/>
          <w:szCs w:val="20"/>
          <w:lang w:val="ka-GE"/>
        </w:rPr>
        <w:t xml:space="preserve"> </w:t>
      </w:r>
      <w:r w:rsidR="009D07D1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34672E">
        <w:rPr>
          <w:rFonts w:ascii="Sylfaen" w:hAnsi="Sylfaen"/>
          <w:sz w:val="20"/>
          <w:szCs w:val="20"/>
          <w:lang w:val="ka-GE"/>
        </w:rPr>
        <w:t>დამოუკიდებელი</w:t>
      </w:r>
      <w:r w:rsidR="00055E1E">
        <w:rPr>
          <w:rFonts w:ascii="Sylfaen" w:hAnsi="Sylfaen"/>
          <w:sz w:val="20"/>
          <w:szCs w:val="20"/>
          <w:lang w:val="ka-GE"/>
        </w:rPr>
        <w:t xml:space="preserve"> ხელშეკრულებ</w:t>
      </w:r>
      <w:r w:rsidR="0034672E">
        <w:rPr>
          <w:rFonts w:ascii="Sylfaen" w:hAnsi="Sylfaen"/>
          <w:sz w:val="20"/>
          <w:szCs w:val="20"/>
          <w:lang w:val="ka-GE"/>
        </w:rPr>
        <w:t>(ები)</w:t>
      </w:r>
      <w:r w:rsidR="00055E1E">
        <w:rPr>
          <w:rFonts w:ascii="Sylfaen" w:hAnsi="Sylfaen"/>
          <w:sz w:val="20"/>
          <w:szCs w:val="20"/>
          <w:lang w:val="ka-GE"/>
        </w:rPr>
        <w:t xml:space="preserve">ა </w:t>
      </w:r>
      <w:r>
        <w:rPr>
          <w:rFonts w:ascii="Sylfaen" w:hAnsi="Sylfaen"/>
          <w:sz w:val="20"/>
          <w:szCs w:val="20"/>
          <w:lang w:val="ka-GE"/>
        </w:rPr>
        <w:t>დანართების მიხედვით</w:t>
      </w:r>
      <w:r w:rsidR="008421EC">
        <w:rPr>
          <w:rFonts w:ascii="Sylfaen" w:hAnsi="Sylfaen"/>
          <w:sz w:val="20"/>
          <w:szCs w:val="20"/>
          <w:lang w:val="ka-GE"/>
        </w:rPr>
        <w:t xml:space="preserve">, </w:t>
      </w:r>
      <w:r w:rsidR="009D07D1">
        <w:rPr>
          <w:rFonts w:ascii="Sylfaen" w:hAnsi="Sylfaen"/>
          <w:sz w:val="20"/>
          <w:szCs w:val="20"/>
          <w:lang w:val="ka-GE"/>
        </w:rPr>
        <w:t xml:space="preserve">ჯამური ფასის </w:t>
      </w:r>
      <w:r w:rsidR="00055E1E">
        <w:rPr>
          <w:rFonts w:ascii="Sylfaen" w:hAnsi="Sylfaen"/>
          <w:sz w:val="20"/>
          <w:szCs w:val="20"/>
          <w:lang w:val="ka-GE"/>
        </w:rPr>
        <w:t>მითითებით.</w:t>
      </w:r>
    </w:p>
    <w:p w14:paraId="3B7F205D" w14:textId="4C53C6EE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77777777" w:rsidR="008421EC" w:rsidRPr="0099511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34672E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14:paraId="0DE6A54E" w14:textId="77777777" w:rsidR="008421EC" w:rsidRPr="00580531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34672E">
        <w:rPr>
          <w:rFonts w:ascii="Sylfaen" w:hAnsi="Sylfaen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 w:rsidRPr="0034672E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14:paraId="646069F1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 w:rsidRPr="0034672E">
        <w:rPr>
          <w:rFonts w:ascii="Sylfaen" w:hAnsi="Sylfaen"/>
          <w:sz w:val="20"/>
          <w:szCs w:val="20"/>
          <w:lang w:val="ka-GE"/>
        </w:rPr>
        <w:t>: Kekandelaki@gwp.ge</w:t>
      </w:r>
    </w:p>
    <w:p w14:paraId="61CD1CC3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 w:rsidRPr="0034672E">
        <w:rPr>
          <w:rFonts w:ascii="Sylfaen" w:hAnsi="Sylfaen"/>
          <w:sz w:val="20"/>
          <w:szCs w:val="20"/>
          <w:lang w:val="ka-GE"/>
        </w:rPr>
        <w:t>: +995 322 931111 (1456); 599 192 500</w:t>
      </w:r>
    </w:p>
    <w:p w14:paraId="14D5595B" w14:textId="77777777" w:rsidR="008421EC" w:rsidRDefault="008421EC" w:rsidP="0034672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28F700C" w14:textId="77777777" w:rsidR="00F22719" w:rsidRPr="002906B2" w:rsidRDefault="00F22719" w:rsidP="00F22719">
      <w:pPr>
        <w:spacing w:after="0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2906B2">
        <w:rPr>
          <w:sz w:val="20"/>
          <w:szCs w:val="20"/>
          <w:lang w:val="ka-GE"/>
        </w:rPr>
        <w:t xml:space="preserve"> </w:t>
      </w:r>
      <w:r w:rsidRPr="00BD7106">
        <w:rPr>
          <w:rFonts w:ascii="Sylfaen" w:hAnsi="Sylfaen" w:cs="Sylfaen"/>
          <w:sz w:val="20"/>
          <w:szCs w:val="20"/>
          <w:lang w:val="ka-GE"/>
        </w:rPr>
        <w:t>პირი</w:t>
      </w:r>
      <w:r w:rsidRPr="002906B2">
        <w:rPr>
          <w:sz w:val="20"/>
          <w:szCs w:val="20"/>
          <w:lang w:val="ka-GE"/>
        </w:rPr>
        <w:t xml:space="preserve">: </w:t>
      </w:r>
      <w:r>
        <w:rPr>
          <w:rFonts w:ascii="Sylfaen" w:hAnsi="Sylfaen" w:cs="Sylfaen"/>
          <w:sz w:val="20"/>
          <w:szCs w:val="20"/>
          <w:lang w:val="ka-GE"/>
        </w:rPr>
        <w:t xml:space="preserve">თეკლა მურვანიძე </w:t>
      </w:r>
    </w:p>
    <w:p w14:paraId="23CA3049" w14:textId="77777777" w:rsidR="00F22719" w:rsidRPr="002906B2" w:rsidRDefault="00F22719" w:rsidP="00F22719">
      <w:pPr>
        <w:spacing w:after="0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მის</w:t>
      </w:r>
      <w:r w:rsidRPr="002906B2">
        <w:rPr>
          <w:sz w:val="20"/>
          <w:szCs w:val="20"/>
          <w:lang w:val="ka-GE"/>
        </w:rPr>
        <w:t xml:space="preserve">.: </w:t>
      </w:r>
      <w:r w:rsidRPr="00BD7106">
        <w:rPr>
          <w:rFonts w:ascii="Sylfaen" w:hAnsi="Sylfaen" w:cs="Sylfaen"/>
          <w:sz w:val="20"/>
          <w:szCs w:val="20"/>
          <w:lang w:val="ka-GE"/>
        </w:rPr>
        <w:t>ქ</w:t>
      </w:r>
      <w:r w:rsidRPr="002906B2">
        <w:rPr>
          <w:sz w:val="20"/>
          <w:szCs w:val="20"/>
          <w:lang w:val="ka-GE"/>
        </w:rPr>
        <w:t xml:space="preserve">. </w:t>
      </w:r>
      <w:r w:rsidRPr="00BD710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906B2">
        <w:rPr>
          <w:sz w:val="20"/>
          <w:szCs w:val="20"/>
          <w:lang w:val="ka-GE"/>
        </w:rPr>
        <w:t xml:space="preserve">, </w:t>
      </w:r>
      <w:r w:rsidRPr="00BD710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906B2">
        <w:rPr>
          <w:sz w:val="20"/>
          <w:szCs w:val="20"/>
          <w:lang w:val="ka-GE"/>
        </w:rPr>
        <w:t xml:space="preserve"> I </w:t>
      </w:r>
      <w:r w:rsidRPr="00BD710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906B2">
        <w:rPr>
          <w:sz w:val="20"/>
          <w:szCs w:val="20"/>
          <w:lang w:val="ka-GE"/>
        </w:rPr>
        <w:t>, 33</w:t>
      </w:r>
    </w:p>
    <w:p w14:paraId="1EAB35A4" w14:textId="77777777" w:rsidR="00F22719" w:rsidRPr="00280D7F" w:rsidRDefault="00F22719" w:rsidP="00F22719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ელ</w:t>
      </w:r>
      <w:r w:rsidRPr="002906B2">
        <w:rPr>
          <w:sz w:val="20"/>
          <w:szCs w:val="20"/>
          <w:lang w:val="ka-GE"/>
        </w:rPr>
        <w:t xml:space="preserve">. </w:t>
      </w:r>
      <w:r w:rsidRPr="00BD7106">
        <w:rPr>
          <w:rFonts w:ascii="Sylfaen" w:hAnsi="Sylfaen" w:cs="Sylfaen"/>
          <w:sz w:val="20"/>
          <w:szCs w:val="20"/>
          <w:lang w:val="ka-GE"/>
        </w:rPr>
        <w:t>ფოსტა</w:t>
      </w:r>
      <w:r w:rsidRPr="002906B2">
        <w:rPr>
          <w:sz w:val="20"/>
          <w:szCs w:val="20"/>
          <w:lang w:val="ka-GE"/>
        </w:rPr>
        <w:t xml:space="preserve">: </w:t>
      </w:r>
      <w:proofErr w:type="spellStart"/>
      <w:r>
        <w:rPr>
          <w:rFonts w:ascii="Sylfaen" w:hAnsi="Sylfaen"/>
          <w:sz w:val="20"/>
          <w:szCs w:val="20"/>
        </w:rPr>
        <w:t>tmurvanidze</w:t>
      </w:r>
      <w:proofErr w:type="spellEnd"/>
      <w:r w:rsidRPr="00280D7F">
        <w:rPr>
          <w:rFonts w:ascii="Sylfaen" w:hAnsi="Sylfaen" w:cs="Arial"/>
          <w:sz w:val="20"/>
          <w:szCs w:val="20"/>
          <w:lang w:val="ka-GE"/>
        </w:rPr>
        <w:t>@gwp.ge</w:t>
      </w:r>
    </w:p>
    <w:p w14:paraId="2935953E" w14:textId="77777777" w:rsidR="00F22719" w:rsidRPr="00150A62" w:rsidRDefault="00F22719" w:rsidP="00F22719">
      <w:pPr>
        <w:spacing w:after="0"/>
        <w:jc w:val="both"/>
        <w:rPr>
          <w:rFonts w:cs="Arial"/>
          <w:sz w:val="20"/>
          <w:szCs w:val="20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ტელ</w:t>
      </w:r>
      <w:r w:rsidRPr="002906B2">
        <w:rPr>
          <w:sz w:val="20"/>
          <w:szCs w:val="20"/>
          <w:lang w:val="ka-GE"/>
        </w:rPr>
        <w:t>.</w:t>
      </w:r>
      <w:r w:rsidRPr="002906B2">
        <w:rPr>
          <w:rFonts w:cs="Arial"/>
          <w:sz w:val="20"/>
          <w:szCs w:val="20"/>
          <w:lang w:val="ka-GE"/>
        </w:rPr>
        <w:t>: +995 322 931111 (114</w:t>
      </w:r>
      <w:r>
        <w:rPr>
          <w:rFonts w:cs="Arial"/>
          <w:sz w:val="20"/>
          <w:szCs w:val="20"/>
          <w:lang w:val="ka-GE"/>
        </w:rPr>
        <w:t>1); 59</w:t>
      </w:r>
      <w:r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  <w:lang w:val="ka-GE"/>
        </w:rPr>
        <w:t xml:space="preserve"> </w:t>
      </w:r>
      <w:r>
        <w:rPr>
          <w:rFonts w:cs="Arial"/>
          <w:sz w:val="20"/>
          <w:szCs w:val="20"/>
        </w:rPr>
        <w:t>523 381</w:t>
      </w:r>
    </w:p>
    <w:p w14:paraId="40EC202F" w14:textId="28FF6FF2" w:rsidR="00AE6EE6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6A764E95" w14:textId="08CB2A6D" w:rsidR="00AE6EE6" w:rsidRPr="00490D11" w:rsidRDefault="00AE6EE6" w:rsidP="008421EC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490D11">
        <w:rPr>
          <w:rFonts w:ascii="Sylfaen" w:hAnsi="Sylfaen" w:cs="Arial"/>
          <w:b/>
          <w:sz w:val="20"/>
          <w:szCs w:val="20"/>
          <w:lang w:val="ka-GE"/>
        </w:rPr>
        <w:t>ტექნიკურ საკითხებთან დაკავშირებით</w:t>
      </w:r>
    </w:p>
    <w:p w14:paraId="33FBE0A5" w14:textId="3845E96A" w:rsidR="00AE6EE6" w:rsidRPr="0034672E" w:rsidRDefault="00AE6EE6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თამარ ნიკურაძე </w:t>
      </w:r>
      <w:r w:rsidRPr="0034672E">
        <w:rPr>
          <w:rFonts w:ascii="Sylfaen" w:hAnsi="Sylfaen"/>
          <w:sz w:val="20"/>
          <w:szCs w:val="20"/>
          <w:lang w:val="ka-GE"/>
        </w:rPr>
        <w:t xml:space="preserve">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 </w:t>
      </w:r>
    </w:p>
    <w:p w14:paraId="6D184745" w14:textId="6CD14DCF" w:rsidR="006252D3" w:rsidRPr="0034672E" w:rsidRDefault="006252D3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ელ. ფოსტა: Tnikuradze@gwp.ge</w:t>
      </w:r>
    </w:p>
    <w:p w14:paraId="136532E2" w14:textId="18F3782E" w:rsidR="003760B4" w:rsidRPr="0034672E" w:rsidRDefault="00AE6EE6" w:rsidP="003760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ტელ: </w:t>
      </w:r>
      <w:r w:rsidR="00490D11" w:rsidRPr="0034672E">
        <w:rPr>
          <w:rFonts w:ascii="Sylfaen" w:hAnsi="Sylfaen"/>
          <w:sz w:val="20"/>
          <w:szCs w:val="20"/>
          <w:lang w:val="ka-GE"/>
        </w:rPr>
        <w:t xml:space="preserve">+995 322 931111 (7201); </w:t>
      </w:r>
      <w:r w:rsidR="003760B4" w:rsidRPr="0034672E">
        <w:rPr>
          <w:rFonts w:ascii="Sylfaen" w:hAnsi="Sylfaen"/>
          <w:sz w:val="20"/>
          <w:szCs w:val="20"/>
          <w:lang w:val="ka-GE"/>
        </w:rPr>
        <w:t>599 93 37 32</w:t>
      </w:r>
    </w:p>
    <w:p w14:paraId="58D236C0" w14:textId="458BD0BE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FD3EC61" w14:textId="77777777" w:rsidR="0034672E" w:rsidRDefault="0034672E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15102A2B" w:rsidR="00E45E7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="0034672E">
        <w:rPr>
          <w:rFonts w:ascii="Sylfaen" w:hAnsi="Sylfaen"/>
          <w:sz w:val="20"/>
          <w:szCs w:val="20"/>
          <w:lang w:val="ka-GE"/>
        </w:rPr>
        <w:t>;</w:t>
      </w:r>
    </w:p>
    <w:p w14:paraId="282E5EEE" w14:textId="7E452480" w:rsidR="0034672E" w:rsidRPr="000B35C1" w:rsidRDefault="0034672E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გამოცდილება მსგავსი პროდუქციის მოწოდება-რეალიზაციასთან დაკავშირებით. 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4802DD7F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4F2776D4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AF31BC">
        <w:rPr>
          <w:rFonts w:ascii="Sylfaen" w:hAnsi="Sylfaen"/>
          <w:sz w:val="20"/>
          <w:szCs w:val="20"/>
          <w:lang w:val="ka-GE"/>
        </w:rPr>
        <w:t>„რუსთავის წყალი“</w:t>
      </w:r>
      <w:r>
        <w:rPr>
          <w:rFonts w:ascii="Sylfaen" w:hAnsi="Sylfaen"/>
          <w:sz w:val="20"/>
          <w:szCs w:val="20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154760C7" w14:textId="79618C73" w:rsidR="00B30838" w:rsidRDefault="00AF31BC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„რუსთავის წყალი“ </w:t>
      </w:r>
      <w:r w:rsidR="00B30838">
        <w:rPr>
          <w:rFonts w:ascii="Sylfaen" w:hAnsi="Sylfaen"/>
          <w:sz w:val="20"/>
          <w:szCs w:val="20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 w:rsidR="000231A7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0E2CBE0E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F22719">
        <w:rPr>
          <w:rFonts w:ascii="Sylfaen" w:hAnsi="Sylfaen"/>
          <w:sz w:val="20"/>
          <w:szCs w:val="20"/>
          <w:lang w:val="ka-GE"/>
        </w:rPr>
        <w:t>„რუსთავის წყალი“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 xml:space="preserve"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</w:t>
      </w:r>
      <w:r w:rsidR="00B30838">
        <w:rPr>
          <w:rFonts w:ascii="Sylfaen" w:hAnsi="Sylfaen"/>
          <w:sz w:val="20"/>
          <w:szCs w:val="20"/>
          <w:lang w:val="ka-GE"/>
        </w:rPr>
        <w:lastRenderedPageBreak/>
        <w:t>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0C44FD1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AF31BC">
        <w:rPr>
          <w:rFonts w:ascii="Sylfaen" w:hAnsi="Sylfaen"/>
          <w:sz w:val="20"/>
          <w:szCs w:val="20"/>
          <w:lang w:val="ka-GE"/>
        </w:rPr>
        <w:t xml:space="preserve">შპს </w:t>
      </w:r>
      <w:r w:rsidR="00F22719">
        <w:rPr>
          <w:rFonts w:ascii="Sylfaen" w:hAnsi="Sylfaen"/>
          <w:sz w:val="20"/>
          <w:szCs w:val="20"/>
          <w:lang w:val="ka-GE"/>
        </w:rPr>
        <w:t>„რუსთავის წყალი“</w:t>
      </w:r>
      <w:r w:rsidR="00AF31B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არ მიიღ</w:t>
      </w:r>
      <w:r w:rsidR="00954423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57A8C01D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</w:t>
      </w:r>
      <w:r w:rsidR="00F22719">
        <w:rPr>
          <w:rFonts w:ascii="Sylfaen" w:hAnsi="Sylfaen"/>
          <w:b/>
          <w:i/>
          <w:sz w:val="18"/>
          <w:szCs w:val="18"/>
          <w:lang w:val="ka-GE"/>
        </w:rPr>
        <w:t xml:space="preserve">რუსთავის წყლის“ </w:t>
      </w:r>
      <w:r w:rsidRPr="000202A5">
        <w:rPr>
          <w:rFonts w:ascii="Sylfaen" w:hAnsi="Sylfaen"/>
          <w:b/>
          <w:i/>
          <w:sz w:val="18"/>
          <w:szCs w:val="18"/>
          <w:lang w:val="ka-GE"/>
        </w:rPr>
        <w:t>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14:paraId="7FA4AEC4" w14:textId="6EBCECCD" w:rsidR="00833770" w:rsidRPr="00B5452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</w:t>
      </w:r>
      <w:r w:rsidR="000231A7">
        <w:rPr>
          <w:rFonts w:ascii="Sylfaen" w:hAnsi="Sylfaen"/>
          <w:sz w:val="20"/>
          <w:szCs w:val="20"/>
          <w:lang w:val="ka-GE"/>
        </w:rPr>
        <w:t>/ნაწილობრივად</w:t>
      </w:r>
      <w:r w:rsidRPr="00B5452A">
        <w:rPr>
          <w:rFonts w:ascii="Sylfaen" w:hAnsi="Sylfaen"/>
          <w:sz w:val="20"/>
          <w:szCs w:val="20"/>
          <w:lang w:val="ka-GE"/>
        </w:rPr>
        <w:t xml:space="preserve"> </w:t>
      </w:r>
      <w:r w:rsidR="000231A7">
        <w:rPr>
          <w:rFonts w:ascii="Sylfaen" w:hAnsi="Sylfaen"/>
          <w:sz w:val="20"/>
          <w:szCs w:val="20"/>
          <w:lang w:val="ka-GE"/>
        </w:rPr>
        <w:t>მოწოდებული მასალის სასაქონლო ზედნადების და/ან</w:t>
      </w:r>
      <w:r w:rsidR="00D57017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6379957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A3BD8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90C6457" w14:textId="75777C73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055E1E">
        <w:rPr>
          <w:rFonts w:ascii="Sylfaen" w:hAnsi="Sylfaen"/>
          <w:sz w:val="20"/>
          <w:szCs w:val="20"/>
          <w:lang w:val="ka-GE"/>
        </w:rPr>
        <w:t xml:space="preserve">საქონლის ერთეულის ფასებს, </w:t>
      </w:r>
      <w:r w:rsidR="00F22719">
        <w:rPr>
          <w:rFonts w:ascii="Sylfaen" w:hAnsi="Sylfaen"/>
          <w:sz w:val="20"/>
          <w:szCs w:val="20"/>
          <w:lang w:val="ka-GE"/>
        </w:rPr>
        <w:t xml:space="preserve">კოდებს, მოწოდების ვადებს ლოტების </w:t>
      </w:r>
      <w:r w:rsidR="00055E1E">
        <w:rPr>
          <w:rFonts w:ascii="Sylfaen" w:hAnsi="Sylfaen"/>
          <w:sz w:val="20"/>
          <w:szCs w:val="20"/>
          <w:lang w:val="ka-GE"/>
        </w:rPr>
        <w:t>დანართ</w:t>
      </w:r>
      <w:r w:rsidR="00AF31BC">
        <w:rPr>
          <w:rFonts w:ascii="Sylfaen" w:hAnsi="Sylfaen"/>
          <w:sz w:val="20"/>
          <w:szCs w:val="20"/>
          <w:lang w:val="ka-GE"/>
        </w:rPr>
        <w:t xml:space="preserve">ების </w:t>
      </w:r>
      <w:r w:rsidR="00055E1E">
        <w:rPr>
          <w:rFonts w:ascii="Sylfaen" w:hAnsi="Sylfaen"/>
          <w:sz w:val="20"/>
          <w:szCs w:val="20"/>
          <w:lang w:val="ka-GE"/>
        </w:rPr>
        <w:t>შესაბამისად</w:t>
      </w:r>
      <w:r w:rsidR="00F22719">
        <w:rPr>
          <w:rFonts w:ascii="Sylfaen" w:hAnsi="Sylfaen"/>
          <w:sz w:val="20"/>
          <w:szCs w:val="20"/>
          <w:lang w:val="ka-GE"/>
        </w:rPr>
        <w:t>, ზემოთ მოცემული მოთხოვნების შესაბამისად;</w:t>
      </w:r>
      <w:r w:rsidR="004D3679">
        <w:rPr>
          <w:rFonts w:ascii="Sylfaen" w:hAnsi="Sylfaen"/>
          <w:sz w:val="20"/>
          <w:szCs w:val="20"/>
          <w:lang w:val="ka-GE"/>
        </w:rPr>
        <w:t xml:space="preserve"> </w:t>
      </w:r>
    </w:p>
    <w:p w14:paraId="6A8824DD" w14:textId="6C23804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5F2CB210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</w:t>
      </w:r>
      <w:r w:rsidR="00F22719">
        <w:rPr>
          <w:rFonts w:ascii="Sylfaen" w:hAnsi="Sylfaen"/>
          <w:sz w:val="20"/>
          <w:szCs w:val="20"/>
          <w:lang w:val="ka-GE"/>
        </w:rPr>
        <w:t xml:space="preserve"> - განახლებული ბოლო 6 თვის განმავლობაში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1D7BED85" w14:textId="75667259" w:rsidR="00D513C2" w:rsidRPr="005229C4" w:rsidRDefault="00D513C2" w:rsidP="00D51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დოკუმენტის ბოლოში შესავსები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14:paraId="4B6F39B4" w14:textId="74AB183F"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9914A53" w:rsidR="00954423" w:rsidRPr="00954423" w:rsidRDefault="00586C84" w:rsidP="009544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lastRenderedPageBreak/>
        <w:t>გამარჯვებულ კომპანია</w:t>
      </w:r>
      <w:r w:rsidR="003760B4">
        <w:rPr>
          <w:rFonts w:ascii="Sylfaen" w:eastAsiaTheme="minorHAnsi" w:hAnsi="Sylfaen"/>
          <w:sz w:val="20"/>
          <w:szCs w:val="20"/>
          <w:lang w:val="ka-GE"/>
        </w:rPr>
        <w:t>(ებ)ს</w:t>
      </w:r>
      <w:r>
        <w:rPr>
          <w:rFonts w:ascii="Sylfaen" w:eastAsiaTheme="minorHAnsi" w:hAnsi="Sylfaen"/>
          <w:sz w:val="20"/>
          <w:szCs w:val="20"/>
          <w:lang w:val="ka-GE"/>
        </w:rPr>
        <w:t>თან გაფორმდება</w:t>
      </w:r>
      <w:r w:rsidR="00AE6EE6">
        <w:rPr>
          <w:rFonts w:ascii="Sylfaen" w:eastAsiaTheme="minorHAnsi" w:hAnsi="Sylfaen"/>
          <w:sz w:val="20"/>
          <w:szCs w:val="20"/>
          <w:lang w:val="ka-GE"/>
        </w:rPr>
        <w:t xml:space="preserve"> ლოტების მიხედვით დაუმოუკიდებელი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 ხელშეკრულება წინამდებარე საკონკურსო დოკუმენტაციით განსაზღვრული</w:t>
      </w:r>
      <w:r w:rsidR="00055E1E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667B1F" w:rsidRDefault="00B5452A" w:rsidP="00667B1F"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667B1F" w:rsidSect="009225C1">
      <w:headerReference w:type="default" r:id="rId9"/>
      <w:footerReference w:type="default" r:id="rId10"/>
      <w:type w:val="continuous"/>
      <w:pgSz w:w="12240" w:h="15840"/>
      <w:pgMar w:top="900" w:right="810" w:bottom="720" w:left="1701" w:header="45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863D" w14:textId="77777777" w:rsidR="006A68FA" w:rsidRDefault="006A68FA" w:rsidP="007902EA">
      <w:pPr>
        <w:spacing w:after="0" w:line="240" w:lineRule="auto"/>
      </w:pPr>
      <w:r>
        <w:separator/>
      </w:r>
    </w:p>
  </w:endnote>
  <w:endnote w:type="continuationSeparator" w:id="0">
    <w:p w14:paraId="01F4F6BB" w14:textId="77777777" w:rsidR="006A68FA" w:rsidRDefault="006A68F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ir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09514"/>
      <w:docPartObj>
        <w:docPartGallery w:val="Page Numbers (Bottom of Page)"/>
        <w:docPartUnique/>
      </w:docPartObj>
    </w:sdtPr>
    <w:sdtEndPr/>
    <w:sdtContent>
      <w:p w14:paraId="78573FCC" w14:textId="3FA55DC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B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A8E" w14:textId="77777777" w:rsidR="006A68FA" w:rsidRDefault="006A68FA" w:rsidP="007902EA">
      <w:pPr>
        <w:spacing w:after="0" w:line="240" w:lineRule="auto"/>
      </w:pPr>
      <w:r>
        <w:separator/>
      </w:r>
    </w:p>
  </w:footnote>
  <w:footnote w:type="continuationSeparator" w:id="0">
    <w:p w14:paraId="077B9BC2" w14:textId="77777777" w:rsidR="006A68FA" w:rsidRDefault="006A68F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B8B8" w14:textId="77A11D89" w:rsidR="009225C1" w:rsidRPr="000231A7" w:rsidRDefault="000231A7" w:rsidP="000231A7">
    <w:pPr>
      <w:pStyle w:val="Header"/>
      <w:ind w:left="-1170"/>
      <w:rPr>
        <w:rFonts w:ascii="Sylfaen" w:hAnsi="Sylfaen"/>
        <w:lang w:val="ka-GE"/>
      </w:rPr>
    </w:pPr>
    <w:r>
      <w:rPr>
        <w:rFonts w:ascii="Sylfaen" w:hAnsi="Sylfaen"/>
        <w:b/>
        <w:noProof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B9584" wp14:editId="113C39DB">
              <wp:simplePos x="0" y="0"/>
              <wp:positionH relativeFrom="column">
                <wp:posOffset>3234690</wp:posOffset>
              </wp:positionH>
              <wp:positionV relativeFrom="paragraph">
                <wp:posOffset>285750</wp:posOffset>
              </wp:positionV>
              <wp:extent cx="3220720" cy="885825"/>
              <wp:effectExtent l="0" t="0" r="17780" b="28575"/>
              <wp:wrapTight wrapText="bothSides">
                <wp:wrapPolygon edited="0">
                  <wp:start x="0" y="0"/>
                  <wp:lineTo x="0" y="21832"/>
                  <wp:lineTo x="21591" y="21832"/>
                  <wp:lineTo x="21591" y="0"/>
                  <wp:lineTo x="0" y="0"/>
                </wp:wrapPolygon>
              </wp:wrapTight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EE5C" w14:textId="45F2535A" w:rsidR="000231A7" w:rsidRDefault="00F22719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ტენდერი</w:t>
                          </w:r>
                        </w:p>
                        <w:p w14:paraId="02B41FDC" w14:textId="36A850A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ლაბორატორიის </w:t>
                          </w:r>
                          <w:r w:rsidR="00F22719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სახარჯი 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მასალის</w:t>
                          </w:r>
                          <w:r w:rsidR="00F22719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ა და მოწყობილობების</w:t>
                          </w:r>
                        </w:p>
                        <w:p w14:paraId="5336E5A1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შესყიდვის თაობაზე</w:t>
                          </w:r>
                        </w:p>
                        <w:p w14:paraId="7C143FDB" w14:textId="77777777" w:rsidR="000231A7" w:rsidRPr="009225C1" w:rsidRDefault="000231A7" w:rsidP="000231A7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14:paraId="2FE2BAC2" w14:textId="77777777" w:rsidR="000231A7" w:rsidRDefault="000231A7" w:rsidP="000231A7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2823643E" w14:textId="77777777" w:rsidR="000231A7" w:rsidRPr="00DC1EA1" w:rsidRDefault="000231A7" w:rsidP="000231A7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9AB958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4.7pt;margin-top:22.5pt;width:253.6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" strokecolor="white">
              <v:textbox>
                <w:txbxContent>
                  <w:p w14:paraId="56BBEE5C" w14:textId="45F2535A" w:rsidR="000231A7" w:rsidRDefault="00F22719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ტენდერი</w:t>
                    </w:r>
                  </w:p>
                  <w:p w14:paraId="02B41FDC" w14:textId="36A850A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ლაბორატორიის </w:t>
                    </w:r>
                    <w:r w:rsidR="00F22719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სახარჯი </w:t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მასალის</w:t>
                    </w:r>
                    <w:r w:rsidR="00F22719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ა და მოწყობილობების</w:t>
                    </w:r>
                  </w:p>
                  <w:p w14:paraId="5336E5A1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შესყიდვის თაობაზე</w:t>
                    </w:r>
                  </w:p>
                  <w:p w14:paraId="7C143FDB" w14:textId="77777777" w:rsidR="000231A7" w:rsidRPr="009225C1" w:rsidRDefault="000231A7" w:rsidP="000231A7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2FE2BAC2" w14:textId="77777777" w:rsidR="000231A7" w:rsidRDefault="000231A7" w:rsidP="000231A7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proofErr w:type="spellStart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proofErr w:type="spellEnd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2823643E" w14:textId="77777777" w:rsidR="000231A7" w:rsidRPr="00DC1EA1" w:rsidRDefault="000231A7" w:rsidP="000231A7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F31BC" w:rsidRPr="004B0922">
      <w:rPr>
        <w:noProof/>
      </w:rPr>
      <w:drawing>
        <wp:inline distT="0" distB="0" distL="0" distR="0" wp14:anchorId="2FAAEED5" wp14:editId="25A2F516">
          <wp:extent cx="2171700" cy="1171575"/>
          <wp:effectExtent l="0" t="0" r="0" b="9525"/>
          <wp:docPr id="1" name="Picture 1" descr="RW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</w:t>
    </w:r>
  </w:p>
  <w:p w14:paraId="118045E3" w14:textId="7F343DD1" w:rsidR="009225C1" w:rsidRPr="00F22719" w:rsidRDefault="00AF31BC" w:rsidP="00AF31BC">
    <w:pPr>
      <w:pStyle w:val="Header"/>
      <w:jc w:val="right"/>
      <w:rPr>
        <w:rFonts w:ascii="Sylfaen" w:hAnsi="Sylfaen"/>
        <w:b/>
        <w:color w:val="FF0000"/>
        <w:lang w:val="ka-GE"/>
      </w:rPr>
    </w:pPr>
    <w:r w:rsidRPr="00AF31BC">
      <w:rPr>
        <w:rFonts w:ascii="Sylfaen" w:hAnsi="Sylfaen"/>
        <w:b/>
        <w:color w:val="FF0000"/>
      </w:rPr>
      <w:t>R-001-BID-</w:t>
    </w:r>
    <w:r w:rsidR="00F22719">
      <w:rPr>
        <w:rFonts w:ascii="Sylfaen" w:hAnsi="Sylfaen"/>
        <w:b/>
        <w:color w:val="FF0000"/>
        <w:lang w:val="ka-GE"/>
      </w:rP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5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1"/>
  </w:num>
  <w:num w:numId="22">
    <w:abstractNumId w:val="23"/>
  </w:num>
  <w:num w:numId="23">
    <w:abstractNumId w:val="9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31A7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D6EFC"/>
    <w:rsid w:val="001E0606"/>
    <w:rsid w:val="00202451"/>
    <w:rsid w:val="002056E8"/>
    <w:rsid w:val="00207B93"/>
    <w:rsid w:val="0021119E"/>
    <w:rsid w:val="0021503D"/>
    <w:rsid w:val="00216B88"/>
    <w:rsid w:val="0022018B"/>
    <w:rsid w:val="002319CA"/>
    <w:rsid w:val="00237416"/>
    <w:rsid w:val="00241768"/>
    <w:rsid w:val="002422D6"/>
    <w:rsid w:val="002468A9"/>
    <w:rsid w:val="0025658B"/>
    <w:rsid w:val="002568CE"/>
    <w:rsid w:val="00257F36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2E0B93"/>
    <w:rsid w:val="003011B3"/>
    <w:rsid w:val="00302948"/>
    <w:rsid w:val="00303697"/>
    <w:rsid w:val="00316C88"/>
    <w:rsid w:val="00317E69"/>
    <w:rsid w:val="00320878"/>
    <w:rsid w:val="0033101C"/>
    <w:rsid w:val="003322D5"/>
    <w:rsid w:val="0034672E"/>
    <w:rsid w:val="00357317"/>
    <w:rsid w:val="003573F4"/>
    <w:rsid w:val="003760B4"/>
    <w:rsid w:val="00385373"/>
    <w:rsid w:val="003859BA"/>
    <w:rsid w:val="00387AB5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0D11"/>
    <w:rsid w:val="00497393"/>
    <w:rsid w:val="004A3BD8"/>
    <w:rsid w:val="004B09C9"/>
    <w:rsid w:val="004D3679"/>
    <w:rsid w:val="004D3D1C"/>
    <w:rsid w:val="004D747F"/>
    <w:rsid w:val="005111AB"/>
    <w:rsid w:val="00544856"/>
    <w:rsid w:val="005553C3"/>
    <w:rsid w:val="00575D3E"/>
    <w:rsid w:val="00580531"/>
    <w:rsid w:val="005832A4"/>
    <w:rsid w:val="00583B48"/>
    <w:rsid w:val="00586056"/>
    <w:rsid w:val="00586C84"/>
    <w:rsid w:val="00595E4B"/>
    <w:rsid w:val="005C14A4"/>
    <w:rsid w:val="005C6C5E"/>
    <w:rsid w:val="005D3B83"/>
    <w:rsid w:val="005E05B1"/>
    <w:rsid w:val="00610FC8"/>
    <w:rsid w:val="006252D3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68FA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4FFF"/>
    <w:rsid w:val="00764A65"/>
    <w:rsid w:val="00772078"/>
    <w:rsid w:val="007778CE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67825"/>
    <w:rsid w:val="008751D7"/>
    <w:rsid w:val="00876B2D"/>
    <w:rsid w:val="00876B9D"/>
    <w:rsid w:val="0088287D"/>
    <w:rsid w:val="00890026"/>
    <w:rsid w:val="008918CD"/>
    <w:rsid w:val="00894C67"/>
    <w:rsid w:val="00895412"/>
    <w:rsid w:val="008978B9"/>
    <w:rsid w:val="008A5094"/>
    <w:rsid w:val="008A673F"/>
    <w:rsid w:val="008B04EA"/>
    <w:rsid w:val="008B67F1"/>
    <w:rsid w:val="008C0187"/>
    <w:rsid w:val="008C35CC"/>
    <w:rsid w:val="008E16DA"/>
    <w:rsid w:val="008E3D20"/>
    <w:rsid w:val="008F419D"/>
    <w:rsid w:val="0090279D"/>
    <w:rsid w:val="00913646"/>
    <w:rsid w:val="009225C1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248B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2A0D"/>
    <w:rsid w:val="00A804C4"/>
    <w:rsid w:val="00A935AC"/>
    <w:rsid w:val="00AC494C"/>
    <w:rsid w:val="00AE4033"/>
    <w:rsid w:val="00AE6EE6"/>
    <w:rsid w:val="00AE77E5"/>
    <w:rsid w:val="00AF31BC"/>
    <w:rsid w:val="00AF56A2"/>
    <w:rsid w:val="00AF6D9B"/>
    <w:rsid w:val="00B07BFB"/>
    <w:rsid w:val="00B110A0"/>
    <w:rsid w:val="00B137F3"/>
    <w:rsid w:val="00B156A3"/>
    <w:rsid w:val="00B22D44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B0F01"/>
    <w:rsid w:val="00BC364F"/>
    <w:rsid w:val="00BE0965"/>
    <w:rsid w:val="00BE187B"/>
    <w:rsid w:val="00BE1A34"/>
    <w:rsid w:val="00BE3060"/>
    <w:rsid w:val="00BF5EFE"/>
    <w:rsid w:val="00C003BC"/>
    <w:rsid w:val="00C01CD2"/>
    <w:rsid w:val="00C06F22"/>
    <w:rsid w:val="00C12270"/>
    <w:rsid w:val="00C14986"/>
    <w:rsid w:val="00C14D7A"/>
    <w:rsid w:val="00C3621E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831CA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719"/>
    <w:rsid w:val="00F22E5C"/>
    <w:rsid w:val="00F27A96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0A57-6E8D-534C-BD4C-461E78A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1057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11</cp:revision>
  <cp:lastPrinted>2015-07-27T06:36:00Z</cp:lastPrinted>
  <dcterms:created xsi:type="dcterms:W3CDTF">2019-02-06T14:38:00Z</dcterms:created>
  <dcterms:modified xsi:type="dcterms:W3CDTF">2020-02-10T11:26:00Z</dcterms:modified>
</cp:coreProperties>
</file>